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  <w:rtl w:val="0"/>
        </w:rPr>
        <w:t xml:space="preserve">Teacher Interview Checklist - Oral Expression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Student’s Name: ________________________________________Date: 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Teacher: _______________________________________________ Grade:________________________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Language spoken at home/school:_____________________________ / ___________________________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Please assign values based on observations of this student. Assign the most appropriate value based on child’s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actual ability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and add any comments. Thank you.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Does your child have difficulty with the following: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Please answer by circling N (Never), S (Sometimes), F (Frequently), A (Always)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States identifying information: name ( ), age ( ), birthday ( ), </w:t>
        <w:tab/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phone number ( ), and family information ( 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Uses correct grammatical structure for variety of purposes </w:t>
        <w:tab/>
        <w:tab/>
        <w:tab/>
        <w:tab/>
        <w:t xml:space="preserve">N  S  F 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formulates sentences correctly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uses subject/verb appropriately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uses verb tenses appropriately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asks questions correctly: yes/no ( ) and “wh” questions ( )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answers questions correctly: yes/no ( ) and “wh” questions ( )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uses negation correctly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uses pronouns correctly: demonstrative (e.g. this/that) ( )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reflexive (e.g. herself/myself) ( ). personal (e.g. I/me) ( )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formulates plurals correctly: regular ( ) and irregular ( 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Labels common objects correctly Uses age appropriate vocabulary </w:t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Uses appropriate expressions for age level: location (e.g. above/below) ( ),</w:t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temporal (e.g. before/after) ( ), and quantitative (e.g. more/several) ( ) </w:t>
        <w:tab/>
        <w:tab/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Makes eye contact when speaking </w:t>
        <w:tab/>
        <w:tab/>
        <w:tab/>
        <w:tab/>
        <w:tab/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Carries on a conversation with appropriate voice level </w:t>
        <w:tab/>
        <w:tab/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Knows how to begin, maintain, and end a conversation</w:t>
        <w:tab/>
        <w:tab/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Restates thoughts in alternative form </w:t>
        <w:tab/>
        <w:tab/>
        <w:tab/>
        <w:tab/>
        <w:tab/>
        <w:tab/>
        <w:tab/>
        <w:tab/>
        <w:t xml:space="preserve">N  S  F  A</w:t>
        <w:tab/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Tells stories or relates information in the proper sequence with beginning,</w:t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middle, and/or end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Uses speech rather than gestures to express self </w:t>
        <w:tab/>
        <w:tab/>
        <w:tab/>
        <w:tab/>
        <w:tab/>
        <w:tab/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Speaks easily without seeming to be frustrated</w:t>
        <w:tab/>
        <w:tab/>
        <w:tab/>
        <w:tab/>
        <w:tab/>
        <w:tab/>
        <w:t xml:space="preserve">N  S  F  A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Accounts for listener’s shared background when formulating expression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 xml:space="preserve">N  S  F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(e.g.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uses pronouns and articles only with clear referents; gives enough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information about the topic)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Responds correctly to humor ( ), sarcasm ( ), and figures of speech ( )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contextualSpacing w:val="1"/>
        <w:rPr>
          <w:rFonts w:ascii="Times New Roman" w:cs="Times New Roman" w:eastAsia="Times New Roman" w:hAnsi="Times New Roman"/>
          <w:color w:val="00000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Recognizes when to match voice level and intonation to a variety of situations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place (playground, classroom, assembly)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  S  F  A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intent (question/answer in class, show emotions, give reports)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  S  F  A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Comments: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Teacher Signature</w:t>
        <w:tab/>
        <w:tab/>
        <w:tab/>
        <w:tab/>
        <w:tab/>
        <w:tab/>
        <w:tab/>
        <w:tab/>
        <w:tab/>
        <w:tab/>
        <w:tab/>
        <w:tab/>
        <w:t xml:space="preserve">Date</w:t>
      </w:r>
    </w:p>
    <w:sectPr>
      <w:footerReference r:id="rId5" w:type="default"/>
      <w:pgSz w:h="15840" w:w="12240"/>
      <w:pgMar w:bottom="864" w:top="1152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Language 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rtl w:val="0"/>
      </w:rPr>
      <w:t xml:space="preserve">2012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